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11F761">
      <w:pPr>
        <w:spacing w:line="780" w:lineRule="exact"/>
        <w:jc w:val="center"/>
        <w:rPr>
          <w:b/>
          <w:bCs/>
          <w:color w:val="FF000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hint="eastAsia"/>
          <w:b/>
          <w:bCs/>
          <w:color w:val="FF0000"/>
          <w:sz w:val="72"/>
          <w:szCs w:val="72"/>
          <w:lang w:val="en-US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绍兴市</w:t>
      </w:r>
      <w:r>
        <w:rPr>
          <w:rFonts w:hint="eastAsia"/>
          <w:b/>
          <w:bCs/>
          <w:color w:val="FF000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柯桥区教师发展中心</w:t>
      </w:r>
    </w:p>
    <w:p w14:paraId="6ABA4536">
      <w:pPr>
        <w:spacing w:line="780" w:lineRule="exact"/>
        <w:jc w:val="center"/>
        <w:rPr>
          <w:b/>
          <w:bCs/>
          <w:color w:val="FF0000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r>
        <w:rPr>
          <w:b/>
          <w:bCs/>
          <w:sz w:val="24"/>
          <w:szCs w:val="32"/>
        </w:rPr>
        <w:t>绍柯教发[2025]</w:t>
      </w:r>
      <w:r>
        <w:rPr>
          <w:rFonts w:hint="eastAsia"/>
          <w:b/>
          <w:bCs/>
          <w:sz w:val="24"/>
          <w:szCs w:val="32"/>
          <w:lang w:val="en-US" w:eastAsia="zh-CN"/>
        </w:rPr>
        <w:t>50</w:t>
      </w:r>
      <w:r>
        <w:rPr>
          <w:b/>
          <w:bCs/>
          <w:sz w:val="24"/>
          <w:szCs w:val="32"/>
        </w:rPr>
        <w:t>号</w:t>
      </w:r>
    </w:p>
    <w:bookmarkEnd w:id="0"/>
    <w:p w14:paraId="25B290C8">
      <w:pPr>
        <w:jc w:val="center"/>
        <w:rPr>
          <w:rFonts w:ascii="黑体" w:eastAsia="黑体"/>
          <w:b/>
          <w:sz w:val="36"/>
          <w:szCs w:val="36"/>
        </w:rPr>
      </w:pPr>
      <w:r>
        <w:rPr>
          <w:rFonts w:ascii="黑体" w:eastAsia="黑体"/>
          <w:b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-132715</wp:posOffset>
                </wp:positionH>
                <wp:positionV relativeFrom="paragraph">
                  <wp:posOffset>31115</wp:posOffset>
                </wp:positionV>
                <wp:extent cx="5778500" cy="3810"/>
                <wp:effectExtent l="0" t="0" r="0" b="0"/>
                <wp:wrapNone/>
                <wp:docPr id="1" name="Lin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78500" cy="3810"/>
                        </a:xfrm>
                        <a:prstGeom prst="line">
                          <a:avLst/>
                        </a:prstGeom>
                        <a:ln w="28575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4" o:spid="_x0000_s1026" o:spt="20" style="position:absolute;left:0pt;flip:y;margin-left:-10.45pt;margin-top:2.45pt;height:0.3pt;width:455pt;z-index:251659264;mso-width-relative:page;mso-height-relative:page;" filled="f" stroked="t" coordsize="21600,21600" o:gfxdata="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E9d&#10;XRvZAAAABwEAAA8AAAAAAAAAAQAgAAAAIgAAAGRycy9kb3ducmV2LnhtbFBLAQIUABQAAAAIAIdO&#10;4kBr7pzQ6QEAAOcDAAAOAAAAAAAAAAEAIAAAACgBAABkcnMvZTJvRG9jLnhtbFBLBQYAAAAABgAG&#10;AFkBAACDBQAAAAA=&#10;">
                <v:fill on="f" focussize="0,0"/>
                <v:stroke weight="2.25pt" color="#FF0000" joinstyle="round"/>
                <v:imagedata o:title=""/>
                <o:lock v:ext="edit" aspectratio="f"/>
              </v:line>
            </w:pict>
          </mc:Fallback>
        </mc:AlternateContent>
      </w:r>
    </w:p>
    <w:p w14:paraId="5CE76F48">
      <w:pPr>
        <w:spacing w:line="440" w:lineRule="exact"/>
        <w:jc w:val="center"/>
        <w:rPr>
          <w:rFonts w:hint="eastAsia" w:ascii="黑体" w:hAnsi="黑体" w:eastAsia="宋体" w:cs="黑体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val="en-US" w:eastAsia="zh-CN"/>
        </w:rPr>
        <w:t>关于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val="en-US" w:eastAsia="zh-CN"/>
        </w:rPr>
        <w:t>公布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44"/>
          <w:szCs w:val="44"/>
          <w:shd w:val="clear" w:fill="FFFFFF"/>
        </w:rPr>
        <w:t>202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44"/>
          <w:szCs w:val="44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val="en-US" w:eastAsia="zh-CN"/>
        </w:rPr>
        <w:t>柯桥区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val="en-US" w:eastAsia="zh-CN"/>
        </w:rPr>
        <w:t>中小学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44"/>
          <w:szCs w:val="44"/>
          <w:shd w:val="clear" w:fill="FFFFFF"/>
        </w:rPr>
        <w:t>阅读推广活动获奖名单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val="en-US" w:eastAsia="zh-CN"/>
        </w:rPr>
        <w:t>的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val="en-US" w:eastAsia="zh-CN"/>
        </w:rPr>
        <w:t>通知</w:t>
      </w:r>
    </w:p>
    <w:p w14:paraId="290FD5FB">
      <w:pPr>
        <w:spacing w:line="440" w:lineRule="exact"/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37"/>
          <w:szCs w:val="37"/>
          <w:shd w:val="clear" w:fill="FFFFFF"/>
        </w:rPr>
      </w:pPr>
    </w:p>
    <w:p w14:paraId="26BF80C5">
      <w:pPr>
        <w:snapToGrid w:val="0"/>
        <w:spacing w:line="360" w:lineRule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各小学、初中、高中：</w:t>
      </w:r>
    </w:p>
    <w:p w14:paraId="2FB9D3C2">
      <w:pPr>
        <w:snapToGrid w:val="0"/>
        <w:spacing w:line="360" w:lineRule="auto"/>
        <w:ind w:firstLine="420"/>
        <w:rPr>
          <w:rFonts w:hint="eastAsia"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根据《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关于组织开展202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5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年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柯桥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区中小学师生阅读推广活动的通知</w:t>
      </w:r>
      <w:r>
        <w:rPr>
          <w:rFonts w:hint="eastAsia" w:ascii="仿宋_GB2312" w:hAnsi="Times New Roman" w:eastAsia="仿宋_GB2312" w:cs="Times New Roman"/>
          <w:sz w:val="32"/>
          <w:szCs w:val="32"/>
        </w:rPr>
        <w:t>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文件要求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，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区教师发展中心</w:t>
      </w:r>
      <w:r>
        <w:rPr>
          <w:rFonts w:hint="eastAsia" w:ascii="仿宋_GB2312" w:hAnsi="Times New Roman" w:eastAsia="仿宋_GB2312" w:cs="Times New Roman"/>
          <w:sz w:val="32"/>
          <w:szCs w:val="32"/>
        </w:rPr>
        <w:t>组织专家对各校选送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的阅读精品课</w:t>
      </w:r>
      <w:r>
        <w:rPr>
          <w:rFonts w:hint="eastAsia" w:ascii="仿宋_GB2312" w:hAnsi="Times New Roman" w:eastAsia="仿宋_GB2312" w:cs="Times New Roman"/>
          <w:sz w:val="32"/>
          <w:szCs w:val="32"/>
        </w:rPr>
        <w:t>进行了评审，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对优秀阅读空间、书香校园案例进行了审核，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并择优选送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参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加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市级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评比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仿宋_GB2312" w:hAnsi="Times New Roman" w:eastAsia="仿宋_GB2312" w:cs="Times New Roman"/>
          <w:sz w:val="32"/>
          <w:szCs w:val="32"/>
        </w:rPr>
        <w:t>现将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区级</w:t>
      </w:r>
      <w:r>
        <w:rPr>
          <w:rFonts w:hint="eastAsia" w:ascii="仿宋_GB2312" w:hAnsi="Times New Roman" w:eastAsia="仿宋_GB2312" w:cs="Times New Roman"/>
          <w:sz w:val="32"/>
          <w:szCs w:val="32"/>
        </w:rPr>
        <w:t>获奖名单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公布如下</w:t>
      </w:r>
      <w:r>
        <w:rPr>
          <w:rFonts w:hint="eastAsia" w:ascii="仿宋_GB2312" w:hAnsi="Times New Roman" w:eastAsia="仿宋_GB2312" w:cs="Times New Roman"/>
          <w:sz w:val="32"/>
          <w:szCs w:val="32"/>
        </w:rPr>
        <w:t>。</w:t>
      </w:r>
    </w:p>
    <w:p w14:paraId="07D086DA">
      <w:pPr>
        <w:snapToGrid w:val="0"/>
        <w:spacing w:line="520" w:lineRule="exact"/>
        <w:rPr>
          <w:rFonts w:ascii="仿宋_GB2312" w:eastAsia="仿宋_GB2312"/>
          <w:sz w:val="32"/>
          <w:szCs w:val="32"/>
        </w:rPr>
      </w:pPr>
    </w:p>
    <w:p w14:paraId="3B8C09BD">
      <w:pPr>
        <w:spacing w:line="440" w:lineRule="exact"/>
        <w:jc w:val="center"/>
        <w:rPr>
          <w:rFonts w:ascii="黑体" w:eastAsia="黑体"/>
          <w:b/>
          <w:sz w:val="32"/>
          <w:szCs w:val="32"/>
        </w:rPr>
      </w:pPr>
    </w:p>
    <w:p w14:paraId="070CFE64">
      <w:pPr>
        <w:snapToGrid w:val="0"/>
        <w:spacing w:line="52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附件：20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25</w:t>
      </w:r>
      <w:r>
        <w:rPr>
          <w:rFonts w:hint="eastAsia" w:ascii="仿宋" w:hAnsi="仿宋" w:eastAsia="仿宋" w:cs="仿宋"/>
          <w:sz w:val="32"/>
          <w:szCs w:val="32"/>
        </w:rPr>
        <w:t>年柯桥区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中小学阅读推广活动</w:t>
      </w:r>
      <w:r>
        <w:rPr>
          <w:rFonts w:hint="eastAsia" w:ascii="仿宋" w:hAnsi="仿宋" w:eastAsia="仿宋" w:cs="仿宋"/>
          <w:sz w:val="32"/>
          <w:szCs w:val="32"/>
        </w:rPr>
        <w:t>奖名单</w:t>
      </w:r>
    </w:p>
    <w:p w14:paraId="6ECA0F22">
      <w:pPr>
        <w:snapToGrid w:val="0"/>
        <w:spacing w:line="520" w:lineRule="exact"/>
        <w:rPr>
          <w:rFonts w:ascii="黑体" w:eastAsia="黑体"/>
          <w:b/>
          <w:sz w:val="32"/>
          <w:szCs w:val="32"/>
        </w:rPr>
      </w:pPr>
    </w:p>
    <w:p w14:paraId="43C46248">
      <w:pPr>
        <w:snapToGrid w:val="0"/>
        <w:spacing w:line="520" w:lineRule="exact"/>
        <w:rPr>
          <w:rFonts w:ascii="黑体" w:eastAsia="黑体"/>
          <w:b/>
          <w:sz w:val="32"/>
          <w:szCs w:val="32"/>
        </w:rPr>
      </w:pPr>
    </w:p>
    <w:p w14:paraId="14A0A6E3">
      <w:pPr>
        <w:snapToGrid w:val="0"/>
        <w:spacing w:line="520" w:lineRule="exact"/>
        <w:rPr>
          <w:rFonts w:ascii="黑体" w:eastAsia="黑体"/>
          <w:b/>
          <w:sz w:val="32"/>
          <w:szCs w:val="32"/>
        </w:rPr>
      </w:pPr>
    </w:p>
    <w:p w14:paraId="42B18041">
      <w:pPr>
        <w:snapToGrid w:val="0"/>
        <w:spacing w:line="520" w:lineRule="exact"/>
        <w:rPr>
          <w:rFonts w:ascii="黑体" w:eastAsia="黑体"/>
          <w:b/>
          <w:sz w:val="32"/>
          <w:szCs w:val="32"/>
        </w:rPr>
      </w:pPr>
    </w:p>
    <w:p w14:paraId="4E0F1008">
      <w:pPr>
        <w:snapToGrid w:val="0"/>
        <w:spacing w:line="520" w:lineRule="exact"/>
        <w:ind w:firstLine="5120" w:firstLineChars="1600"/>
        <w:jc w:val="both"/>
        <w:rPr>
          <w:rFonts w:hint="eastAsia" w:ascii="仿宋_GB2312" w:eastAsia="仿宋_GB2312"/>
          <w:sz w:val="32"/>
          <w:szCs w:val="32"/>
          <w:lang w:val="en-US" w:eastAsia="zh-CN"/>
        </w:rPr>
      </w:pPr>
    </w:p>
    <w:p w14:paraId="655D95B2">
      <w:pPr>
        <w:snapToGrid w:val="0"/>
        <w:spacing w:line="520" w:lineRule="exact"/>
        <w:ind w:firstLine="5120" w:firstLineChars="16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绍兴市</w:t>
      </w:r>
      <w:r>
        <w:rPr>
          <w:rFonts w:hint="eastAsia" w:ascii="仿宋_GB2312" w:eastAsia="仿宋_GB2312"/>
          <w:sz w:val="32"/>
          <w:szCs w:val="32"/>
        </w:rPr>
        <w:t>柯桥区教师发展中心</w:t>
      </w:r>
    </w:p>
    <w:p w14:paraId="718A47BB">
      <w:pPr>
        <w:snapToGrid w:val="0"/>
        <w:spacing w:line="520" w:lineRule="exact"/>
        <w:ind w:firstLine="5609" w:firstLineChars="1753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eastAsia="仿宋_GB2312"/>
          <w:sz w:val="32"/>
          <w:szCs w:val="32"/>
        </w:rPr>
        <w:t>日</w:t>
      </w:r>
    </w:p>
    <w:p w14:paraId="48A7CD6F">
      <w:pPr>
        <w:snapToGrid w:val="0"/>
        <w:spacing w:line="520" w:lineRule="exact"/>
        <w:ind w:firstLine="5259" w:firstLineChars="1753"/>
        <w:jc w:val="center"/>
        <w:rPr>
          <w:rFonts w:ascii="仿宋_GB2312" w:eastAsia="仿宋_GB2312"/>
          <w:sz w:val="30"/>
          <w:szCs w:val="30"/>
        </w:rPr>
      </w:pPr>
    </w:p>
    <w:p w14:paraId="713E9FDF">
      <w:pPr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/>
          <w:sz w:val="30"/>
          <w:szCs w:val="30"/>
        </w:rPr>
        <w:br w:type="page"/>
      </w:r>
    </w:p>
    <w:p w14:paraId="03A9DC86">
      <w:pPr>
        <w:snapToGrid w:val="0"/>
        <w:spacing w:line="520" w:lineRule="exact"/>
        <w:jc w:val="left"/>
        <w:rPr>
          <w:rFonts w:ascii="仿宋_GB2312" w:eastAsia="仿宋_GB2312"/>
          <w:sz w:val="30"/>
          <w:szCs w:val="30"/>
        </w:rPr>
        <w:sectPr>
          <w:pgSz w:w="11906" w:h="16838"/>
          <w:pgMar w:top="1327" w:right="1344" w:bottom="1327" w:left="134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rtlGutter w:val="0"/>
          <w:docGrid w:type="lines" w:linePitch="312" w:charSpace="0"/>
        </w:sectPr>
      </w:pPr>
    </w:p>
    <w:p w14:paraId="368BBAF7">
      <w:pPr>
        <w:spacing w:line="560" w:lineRule="exact"/>
        <w:jc w:val="left"/>
        <w:rPr>
          <w:rFonts w:ascii="仿宋_GB2312" w:eastAsia="仿宋_GB2312"/>
          <w:sz w:val="30"/>
          <w:szCs w:val="30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附件</w:t>
      </w:r>
    </w:p>
    <w:p w14:paraId="6DB97FFD">
      <w:pPr>
        <w:spacing w:line="560" w:lineRule="exact"/>
        <w:jc w:val="center"/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阅读精品课</w:t>
      </w:r>
    </w:p>
    <w:tbl>
      <w:tblPr>
        <w:tblStyle w:val="5"/>
        <w:tblpPr w:leftFromText="180" w:rightFromText="180" w:vertAnchor="text" w:horzAnchor="page" w:tblpXSpec="center" w:tblpY="542"/>
        <w:tblOverlap w:val="never"/>
        <w:tblW w:w="1430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9"/>
        <w:gridCol w:w="3435"/>
        <w:gridCol w:w="7590"/>
        <w:gridCol w:w="937"/>
        <w:gridCol w:w="1240"/>
      </w:tblGrid>
      <w:tr w14:paraId="70FA75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B8E49A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shd w:val="clear" w:color="auto" w:fill="auto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shd w:val="clear" w:color="auto" w:fill="auto"/>
                <w:lang w:bidi="ar"/>
              </w:rPr>
              <w:t>序号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DC94C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shd w:val="clear" w:color="auto" w:fill="auto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shd w:val="clear" w:color="auto" w:fill="auto"/>
                <w:lang w:bidi="ar"/>
              </w:rPr>
              <w:t>单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 w:bidi="ar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shd w:val="clear" w:color="auto" w:fill="auto"/>
                <w:lang w:bidi="ar"/>
              </w:rPr>
              <w:t>位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80CD2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shd w:val="clear" w:color="auto" w:fill="auto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shd w:val="clear" w:color="auto" w:fill="auto"/>
                <w:lang w:bidi="ar"/>
              </w:rPr>
              <w:t>作品名称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5B432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shd w:val="clear" w:color="auto" w:fill="auto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shd w:val="clear" w:color="auto" w:fill="auto"/>
                <w:lang w:bidi="ar"/>
              </w:rPr>
              <w:t>作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 w:bidi="ar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shd w:val="clear" w:color="auto" w:fill="auto"/>
                <w:lang w:bidi="ar"/>
              </w:rPr>
              <w:t>者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BFEEA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 w:bidi="ar"/>
              </w:rPr>
              <w:t>获奖情况</w:t>
            </w:r>
          </w:p>
        </w:tc>
      </w:tr>
      <w:tr w14:paraId="029268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F5C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1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13558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绍兴市柯桥区中国轻纺城第二小学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2EB24F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《小英雄雨来》阅读交流课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13EB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孙璐瑶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B1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一等奖</w:t>
            </w:r>
          </w:p>
        </w:tc>
      </w:tr>
      <w:tr w14:paraId="53D687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1F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2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 w14:paraId="1CE0D9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绍兴市柯桥区兰亭中心小学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49D6651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童谣轻叩童趣  儿歌照亮童年——《读读童谣和儿歌（一）》推进课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51F8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金燕萍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31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一等奖</w:t>
            </w:r>
          </w:p>
        </w:tc>
      </w:tr>
      <w:tr w14:paraId="2856B6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1B900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bidi="ar"/>
              </w:rPr>
              <w:t>3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 w14:paraId="0FD6EC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绍兴市柯桥区实验小学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461A201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《没头脑和不高兴》阅读交流课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59E8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林峰峰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96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一等奖</w:t>
            </w:r>
          </w:p>
        </w:tc>
      </w:tr>
      <w:tr w14:paraId="28F667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C5295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bidi="ar"/>
              </w:rPr>
              <w:t>4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90D44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绍兴市柯桥区夏履镇中</w:t>
            </w:r>
            <w:r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3297D7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《世说新语》的“趣”与“意”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9878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骆月琴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4B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一等奖</w:t>
            </w:r>
          </w:p>
        </w:tc>
      </w:tr>
      <w:tr w14:paraId="17A4BF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E42CEE6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bidi="ar"/>
              </w:rPr>
              <w:t>5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147FE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绍兴市柯桥区实验小学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35F6F7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《海错图笔记》导读课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8EA4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肖芳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5B2F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二等奖</w:t>
            </w:r>
          </w:p>
        </w:tc>
      </w:tr>
      <w:tr w14:paraId="7D526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A29AFB6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bidi="ar"/>
              </w:rPr>
              <w:t>6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3647F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绍兴市柯桥区浙光小学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57117D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立足核心素养 体悟神话之奇 ——二下《神笔马良》阅读交流课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5240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孔叶婷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FB31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二等奖</w:t>
            </w:r>
          </w:p>
        </w:tc>
      </w:tr>
      <w:tr w14:paraId="09DB37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4F3A6F3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  <w:t>7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4C87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绍兴市柯桥区秋瑾小学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4BDFCF0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《没头脑和不高兴》阅读精品课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B366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窦浩好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C84E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二等奖</w:t>
            </w:r>
          </w:p>
        </w:tc>
      </w:tr>
      <w:tr w14:paraId="033043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D54686B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  <w:t>8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DB241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绍兴市柯桥区管宁实验小</w:t>
            </w:r>
            <w:r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7B44FA0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俗世有奇人，阅读踏奇旅——《俗世奇人》整本书阅读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4D24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张晓燕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972E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二等奖</w:t>
            </w:r>
          </w:p>
        </w:tc>
      </w:tr>
      <w:tr w14:paraId="158E8D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46D7AF9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  <w:t>9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1AE73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绍兴市柯桥区平水镇中心小学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381B6B2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《昆虫记》导读课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80CC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陈裘敏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FB27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二等奖</w:t>
            </w:r>
          </w:p>
        </w:tc>
      </w:tr>
      <w:tr w14:paraId="5F4936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D1A44DA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  <w:t>10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BD439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绍兴市柯桥区鉴湖中学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6AFE64B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《雷雨》阅读交流课：在枷锁与微光中追问人性与时代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DBCB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李佳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4D1E5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二等奖</w:t>
            </w:r>
          </w:p>
        </w:tc>
      </w:tr>
      <w:tr w14:paraId="4D3D22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0C700FA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  <w:t>11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6378B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绍兴市柯桥区越崎中学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27E637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《八面玲珑难敌世变</w:t>
            </w:r>
            <w:r>
              <w:rPr>
                <w:rStyle w:val="10"/>
                <w:rFonts w:eastAsia="宋体"/>
                <w:color w:val="auto"/>
                <w:lang w:val="en-US" w:eastAsia="zh-CN" w:bidi="ar"/>
              </w:rPr>
              <w:t xml:space="preserve">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三朝掌柜终成祭文》</w:t>
            </w:r>
            <w:r>
              <w:rPr>
                <w:rStyle w:val="10"/>
                <w:rFonts w:eastAsia="宋体"/>
                <w:color w:val="auto"/>
                <w:lang w:val="en-US" w:eastAsia="zh-CN" w:bidi="ar"/>
              </w:rPr>
              <w:t>——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《茶馆》阅读指导课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7758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陈月华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43723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二等奖</w:t>
            </w:r>
          </w:p>
        </w:tc>
      </w:tr>
      <w:tr w14:paraId="76F3DE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B12A0F9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  <w:t>12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DF38A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绍兴市柯桥区华舍小学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28BDA0A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《神奇糖果店》——绘本阅读指导课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C7A9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孙靖雯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77FBC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三等奖</w:t>
            </w:r>
          </w:p>
        </w:tc>
      </w:tr>
      <w:tr w14:paraId="5834AC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167609E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  <w:t>13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294AC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绍兴市柯桥区稽东小学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6E89FE1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《苦儿流浪记》</w:t>
            </w:r>
            <w:r>
              <w:rPr>
                <w:rFonts w:hint="eastAsia" w:ascii="Calibri" w:hAnsi="Calibri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阅读指导课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F451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干金海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BCD2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三等奖</w:t>
            </w:r>
          </w:p>
        </w:tc>
      </w:tr>
      <w:tr w14:paraId="55F718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6FFADC7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  <w:t>14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B978E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绍兴市柯桥区浙光小学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2FDC2F5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再读《鲁滨逊漂流记》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1E17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詹周锋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0F47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三等奖</w:t>
            </w:r>
          </w:p>
        </w:tc>
      </w:tr>
      <w:tr w14:paraId="4B5255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D1B673C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  <w:t>15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51281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绍兴市柯桥区华舍小学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7F61823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聚焦奇人奇事 体味各色人生——《俗世奇人》整本书阅读分享课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E9FB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陈丽娜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321B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三等奖</w:t>
            </w:r>
          </w:p>
        </w:tc>
      </w:tr>
      <w:tr w14:paraId="17BFC3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1112189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  <w:t>16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6F83C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绍兴市柯桥区湖塘中心小</w:t>
            </w:r>
            <w:r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1582BCF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酒的名场面——《水浒传》中期阅读交流课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D434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胡君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4274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三等奖</w:t>
            </w:r>
          </w:p>
        </w:tc>
      </w:tr>
      <w:tr w14:paraId="412685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A6E2D76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  <w:t>17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A43E8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绍兴市柯桥区中国轻纺城小学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681C76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《袁隆平：东方“稻神”》导读课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792D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宣楚凡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9DA8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三等奖</w:t>
            </w:r>
          </w:p>
        </w:tc>
      </w:tr>
      <w:tr w14:paraId="429695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AA945F3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  <w:t>18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6A9BC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绍兴市柯桥区安昌中心</w:t>
            </w:r>
            <w:r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2CFB2D1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《读读童谣和儿歌》阅读指导课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60A4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周烨楚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20D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三等奖</w:t>
            </w:r>
          </w:p>
        </w:tc>
      </w:tr>
      <w:tr w14:paraId="3CF31A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796BFAE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  <w:t>19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1A508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绍兴市柯桥区兰亭中心小学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2F972F0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《人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类起源的演化过程</w:t>
            </w:r>
            <w:r>
              <w:rPr>
                <w:rFonts w:hint="eastAsia" w:ascii="Calibri" w:hAnsi="Calibri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》导读课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E222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唐雅萍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4C3D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三等奖</w:t>
            </w:r>
          </w:p>
        </w:tc>
      </w:tr>
      <w:tr w14:paraId="15E713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5361776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  <w:t>20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F8E69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绍兴市柯桥区柯桥小学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0959C9E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《一园青菜成了精》阅读指导课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90D1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盛琦湄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BDB2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三等奖</w:t>
            </w:r>
          </w:p>
        </w:tc>
      </w:tr>
      <w:tr w14:paraId="4A5DAA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CD7E7D4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  <w:t>21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C7FF0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绍兴市柯桥区平水镇中</w:t>
            </w:r>
            <w:r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心小学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3966E3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阅读指导课：《三国演义》之人物篇——曹操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8BF8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陶芬娣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7EA9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三等奖</w:t>
            </w:r>
          </w:p>
        </w:tc>
      </w:tr>
      <w:tr w14:paraId="23973B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9F5114E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  <w:t>22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91AFD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绍兴市柯桥区湖塘中心</w:t>
            </w:r>
            <w:r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15F728F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《护生画集》</w:t>
            </w:r>
            <w:r>
              <w:rPr>
                <w:rFonts w:hint="eastAsia" w:ascii="Calibri" w:hAnsi="Calibri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阅读指导课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CC6D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汤彦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7858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三等奖</w:t>
            </w:r>
          </w:p>
        </w:tc>
      </w:tr>
      <w:tr w14:paraId="2ECB0F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DD04377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  <w:t>23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8CCE5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绍兴市柯桥区夏履镇中学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1A2D7B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理想如星辰，指引夜行舟——《骆驼祥子》和《钢铁是怎样炼成的》比较阅读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DD6B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孙怡光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73CB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三等奖</w:t>
            </w:r>
          </w:p>
        </w:tc>
      </w:tr>
      <w:tr w14:paraId="046655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D0A848F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  <w:t>24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85F69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绍兴市柯桥区安昌中学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2D15DB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平凡的英雄 ——《钢铁是怎样炼成的》阶段性阅读方法指导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11A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包利红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1618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三等奖</w:t>
            </w:r>
          </w:p>
        </w:tc>
      </w:tr>
      <w:tr w14:paraId="47D2DD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B5D04DA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2"/>
                <w:szCs w:val="22"/>
                <w:shd w:val="clear" w:color="auto" w:fill="auto"/>
                <w:lang w:val="en-US" w:eastAsia="zh-CN" w:bidi="ar"/>
              </w:rPr>
              <w:t>25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2DD54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绍兴市柯桥区豫才中学</w:t>
            </w:r>
          </w:p>
        </w:tc>
        <w:tc>
          <w:tcPr>
            <w:tcW w:w="7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bottom"/>
          </w:tcPr>
          <w:p w14:paraId="747A47D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散文化小说阅读指导——以《边城》为例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F6C9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Helvetica" w:hAnsi="Helvetica" w:eastAsia="Helvetica" w:cs="Helvetica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陈苗芬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ACB5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三等奖</w:t>
            </w:r>
          </w:p>
        </w:tc>
      </w:tr>
    </w:tbl>
    <w:p w14:paraId="11655629">
      <w:pPr>
        <w:spacing w:line="560" w:lineRule="exact"/>
        <w:jc w:val="center"/>
        <w:rPr>
          <w:rFonts w:hint="default" w:ascii="黑体" w:hAnsi="黑体" w:eastAsia="黑体" w:cs="黑体"/>
          <w:bCs/>
          <w:color w:val="000000"/>
          <w:sz w:val="32"/>
          <w:szCs w:val="32"/>
          <w:lang w:val="en-US" w:eastAsia="zh-CN"/>
        </w:rPr>
      </w:pPr>
    </w:p>
    <w:p w14:paraId="14D220B4">
      <w:pPr>
        <w:spacing w:line="560" w:lineRule="exact"/>
        <w:jc w:val="center"/>
        <w:rPr>
          <w:rFonts w:hint="default" w:ascii="黑体" w:hAnsi="黑体" w:eastAsia="黑体" w:cs="黑体"/>
          <w:bCs/>
          <w:color w:val="000000"/>
          <w:sz w:val="32"/>
          <w:szCs w:val="32"/>
          <w:lang w:val="en-US" w:eastAsia="zh-CN"/>
        </w:rPr>
      </w:pPr>
    </w:p>
    <w:p w14:paraId="7759A1AA">
      <w:pPr>
        <w:snapToGrid w:val="0"/>
        <w:spacing w:line="520" w:lineRule="exact"/>
        <w:jc w:val="both"/>
        <w:rPr>
          <w:rFonts w:ascii="仿宋_GB2312" w:eastAsia="仿宋_GB2312"/>
          <w:sz w:val="30"/>
          <w:szCs w:val="30"/>
        </w:rPr>
      </w:pPr>
    </w:p>
    <w:sectPr>
      <w:pgSz w:w="16838" w:h="11906" w:orient="landscape"/>
      <w:pgMar w:top="1344" w:right="1327" w:bottom="1344" w:left="132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wNjEzZTRkYWM3MmViYzMzNGI4ZjgwZmJmOWU5ODkifQ=="/>
  </w:docVars>
  <w:rsids>
    <w:rsidRoot w:val="00172A27"/>
    <w:rsid w:val="0006281B"/>
    <w:rsid w:val="00094B8C"/>
    <w:rsid w:val="00106AC4"/>
    <w:rsid w:val="00113A05"/>
    <w:rsid w:val="00172A27"/>
    <w:rsid w:val="001734A1"/>
    <w:rsid w:val="001C2E75"/>
    <w:rsid w:val="001C3342"/>
    <w:rsid w:val="00201E94"/>
    <w:rsid w:val="0020694D"/>
    <w:rsid w:val="00240252"/>
    <w:rsid w:val="002E4668"/>
    <w:rsid w:val="00355C80"/>
    <w:rsid w:val="003C5255"/>
    <w:rsid w:val="003C6B77"/>
    <w:rsid w:val="00454CB9"/>
    <w:rsid w:val="00495BBB"/>
    <w:rsid w:val="004B30EC"/>
    <w:rsid w:val="00572A70"/>
    <w:rsid w:val="005862B9"/>
    <w:rsid w:val="005F1E78"/>
    <w:rsid w:val="00600918"/>
    <w:rsid w:val="0061412D"/>
    <w:rsid w:val="00655855"/>
    <w:rsid w:val="00684BC3"/>
    <w:rsid w:val="00714E7F"/>
    <w:rsid w:val="007439B8"/>
    <w:rsid w:val="00845513"/>
    <w:rsid w:val="008C56FE"/>
    <w:rsid w:val="00906DEA"/>
    <w:rsid w:val="00940AEB"/>
    <w:rsid w:val="009B26DA"/>
    <w:rsid w:val="00A017E0"/>
    <w:rsid w:val="00A33490"/>
    <w:rsid w:val="00B451B8"/>
    <w:rsid w:val="00B55B0D"/>
    <w:rsid w:val="00B63BC6"/>
    <w:rsid w:val="00BE2D4E"/>
    <w:rsid w:val="00C163E9"/>
    <w:rsid w:val="00C369DD"/>
    <w:rsid w:val="00C937F6"/>
    <w:rsid w:val="00C94C39"/>
    <w:rsid w:val="00CA47A5"/>
    <w:rsid w:val="00CE2924"/>
    <w:rsid w:val="00D45227"/>
    <w:rsid w:val="00D604B7"/>
    <w:rsid w:val="00D6357F"/>
    <w:rsid w:val="00DB382D"/>
    <w:rsid w:val="00DB65C6"/>
    <w:rsid w:val="00DB66E5"/>
    <w:rsid w:val="00E00999"/>
    <w:rsid w:val="00E31E83"/>
    <w:rsid w:val="00E47CAE"/>
    <w:rsid w:val="00E5261F"/>
    <w:rsid w:val="00E705B3"/>
    <w:rsid w:val="00F37DE0"/>
    <w:rsid w:val="020E3E06"/>
    <w:rsid w:val="02796123"/>
    <w:rsid w:val="03532BAB"/>
    <w:rsid w:val="04C52712"/>
    <w:rsid w:val="04E551AF"/>
    <w:rsid w:val="062340D4"/>
    <w:rsid w:val="062E2CC9"/>
    <w:rsid w:val="065F3287"/>
    <w:rsid w:val="091F7F85"/>
    <w:rsid w:val="09BD7309"/>
    <w:rsid w:val="0E8049A6"/>
    <w:rsid w:val="109526C1"/>
    <w:rsid w:val="10C34956"/>
    <w:rsid w:val="10E62E35"/>
    <w:rsid w:val="119A3908"/>
    <w:rsid w:val="167272A0"/>
    <w:rsid w:val="18FE7E91"/>
    <w:rsid w:val="1B33729E"/>
    <w:rsid w:val="1BD31598"/>
    <w:rsid w:val="1C6646A5"/>
    <w:rsid w:val="1CFD2F9D"/>
    <w:rsid w:val="1D24025D"/>
    <w:rsid w:val="1D902BB1"/>
    <w:rsid w:val="1E4F6DCB"/>
    <w:rsid w:val="1EF67CA4"/>
    <w:rsid w:val="1F79537E"/>
    <w:rsid w:val="203F71D9"/>
    <w:rsid w:val="204D33BC"/>
    <w:rsid w:val="21193492"/>
    <w:rsid w:val="21BD6320"/>
    <w:rsid w:val="22D11EB3"/>
    <w:rsid w:val="23A970D6"/>
    <w:rsid w:val="23E73E70"/>
    <w:rsid w:val="246D3E2E"/>
    <w:rsid w:val="263322DC"/>
    <w:rsid w:val="26905200"/>
    <w:rsid w:val="278A2EA9"/>
    <w:rsid w:val="299F4236"/>
    <w:rsid w:val="29E80A9C"/>
    <w:rsid w:val="2B0469DB"/>
    <w:rsid w:val="2B807707"/>
    <w:rsid w:val="2B9D609C"/>
    <w:rsid w:val="2CC84D48"/>
    <w:rsid w:val="2D7F55B6"/>
    <w:rsid w:val="2E901912"/>
    <w:rsid w:val="2FA801C0"/>
    <w:rsid w:val="312C7AA7"/>
    <w:rsid w:val="36C64582"/>
    <w:rsid w:val="377063EE"/>
    <w:rsid w:val="388E2E1D"/>
    <w:rsid w:val="38AB26CF"/>
    <w:rsid w:val="39A90852"/>
    <w:rsid w:val="39E5789F"/>
    <w:rsid w:val="3A9D1E7D"/>
    <w:rsid w:val="3C294039"/>
    <w:rsid w:val="3CA75790"/>
    <w:rsid w:val="41653528"/>
    <w:rsid w:val="42B51AA1"/>
    <w:rsid w:val="42D06420"/>
    <w:rsid w:val="442962A2"/>
    <w:rsid w:val="462A71DA"/>
    <w:rsid w:val="462F71D1"/>
    <w:rsid w:val="485C646E"/>
    <w:rsid w:val="48EF39D9"/>
    <w:rsid w:val="495E7DC0"/>
    <w:rsid w:val="4AF2037E"/>
    <w:rsid w:val="4CB6799F"/>
    <w:rsid w:val="4D0A7B05"/>
    <w:rsid w:val="4F375C04"/>
    <w:rsid w:val="4FF753DC"/>
    <w:rsid w:val="507873FE"/>
    <w:rsid w:val="51746F63"/>
    <w:rsid w:val="51B0293E"/>
    <w:rsid w:val="521721CD"/>
    <w:rsid w:val="52266385"/>
    <w:rsid w:val="52BF44F0"/>
    <w:rsid w:val="531B2671"/>
    <w:rsid w:val="54061853"/>
    <w:rsid w:val="58036121"/>
    <w:rsid w:val="590034D9"/>
    <w:rsid w:val="5BD322EE"/>
    <w:rsid w:val="5C2D753A"/>
    <w:rsid w:val="5CFA2045"/>
    <w:rsid w:val="5D1953C3"/>
    <w:rsid w:val="5F8206CC"/>
    <w:rsid w:val="5FC95781"/>
    <w:rsid w:val="618D3F8D"/>
    <w:rsid w:val="62146983"/>
    <w:rsid w:val="65A83F37"/>
    <w:rsid w:val="66D901E9"/>
    <w:rsid w:val="67EB77B0"/>
    <w:rsid w:val="683D6BFA"/>
    <w:rsid w:val="68C006D4"/>
    <w:rsid w:val="6AB42147"/>
    <w:rsid w:val="6E48285C"/>
    <w:rsid w:val="6F8D6FD1"/>
    <w:rsid w:val="6FCE4C53"/>
    <w:rsid w:val="72F513D2"/>
    <w:rsid w:val="739961FA"/>
    <w:rsid w:val="74093917"/>
    <w:rsid w:val="74552E14"/>
    <w:rsid w:val="753853A0"/>
    <w:rsid w:val="76D27419"/>
    <w:rsid w:val="773536E9"/>
    <w:rsid w:val="78402A6C"/>
    <w:rsid w:val="7A2C2016"/>
    <w:rsid w:val="7C6743B1"/>
    <w:rsid w:val="7DBE2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pPr>
      <w:ind w:left="100" w:leftChars="25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unhideWhenUsed/>
    <w:qFormat/>
    <w:uiPriority w:val="99"/>
  </w:style>
  <w:style w:type="character" w:customStyle="1" w:styleId="8">
    <w:name w:val="font61"/>
    <w:basedOn w:val="6"/>
    <w:qFormat/>
    <w:uiPriority w:val="0"/>
    <w:rPr>
      <w:rFonts w:hint="default" w:ascii="方正仿宋_GB2312" w:hAnsi="方正仿宋_GB2312" w:eastAsia="方正仿宋_GB2312" w:cs="方正仿宋_GB2312"/>
      <w:color w:val="000000"/>
      <w:sz w:val="21"/>
      <w:szCs w:val="21"/>
      <w:u w:val="none"/>
    </w:rPr>
  </w:style>
  <w:style w:type="character" w:customStyle="1" w:styleId="9">
    <w:name w:val="font31"/>
    <w:basedOn w:val="6"/>
    <w:qFormat/>
    <w:uiPriority w:val="0"/>
    <w:rPr>
      <w:rFonts w:hint="default" w:ascii="仿宋_GB2312" w:eastAsia="仿宋_GB2312" w:cs="仿宋_GB2312"/>
      <w:color w:val="000000"/>
      <w:sz w:val="18"/>
      <w:szCs w:val="18"/>
      <w:u w:val="none"/>
    </w:rPr>
  </w:style>
  <w:style w:type="character" w:customStyle="1" w:styleId="10">
    <w:name w:val="font21"/>
    <w:basedOn w:val="6"/>
    <w:qFormat/>
    <w:uiPriority w:val="0"/>
    <w:rPr>
      <w:rFonts w:hint="default" w:ascii="Calibri" w:hAnsi="Calibri" w:cs="Calibri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A71B858-A0E6-4E92-A6CA-17A4EE22F29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1107</Words>
  <Characters>1147</Characters>
  <Lines>6</Lines>
  <Paragraphs>1</Paragraphs>
  <TotalTime>0</TotalTime>
  <ScaleCrop>false</ScaleCrop>
  <LinksUpToDate>false</LinksUpToDate>
  <CharactersWithSpaces>1160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2019-12-31T02:03:00Z</dcterms:created>
  <dc:creator>songh</dc:creator>
  <cp:lastModifiedBy>潘倩萍</cp:lastModifiedBy>
  <cp:lastPrinted>2014-04-21T02:17:00Z</cp:lastPrinted>
  <dcterms:modified xsi:type="dcterms:W3CDTF">2025-06-26T01:39:41Z</dcterms:modified>
  <dc:title>绍兴县教师发展中心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4B43575891FA4F6997875C62C0070B89_13</vt:lpwstr>
  </property>
  <property fmtid="{D5CDD505-2E9C-101B-9397-08002B2CF9AE}" pid="4" name="KSOTemplateDocerSaveRecord">
    <vt:lpwstr>eyJoZGlkIjoiYzM4MWU3NjUyNzRkNDlmZWY4ZDQ0YWNmNGJjZjRmNjIiLCJ1c2VySWQiOiIxNTcxMjg1OTc1In0=</vt:lpwstr>
  </property>
</Properties>
</file>